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8CE6D" w14:textId="4F006E41" w:rsidR="00835BC3" w:rsidRDefault="00A27C98">
      <w:r>
        <w:t>Na filmie nr 1 widać pojazd, który nie stosuje się do sygnalizacji świetlnej.</w:t>
      </w:r>
    </w:p>
    <w:sectPr w:rsidR="0083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BC3"/>
    <w:rsid w:val="00835BC3"/>
    <w:rsid w:val="00A27C98"/>
    <w:rsid w:val="00C46DB2"/>
    <w:rsid w:val="00D3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485B"/>
  <w15:chartTrackingRefBased/>
  <w15:docId w15:val="{1053DB2D-B623-466D-AF43-15190B11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MałgorzataPerkowska</dc:creator>
  <cp:keywords/>
  <dc:description/>
  <cp:lastModifiedBy>MałgorzataPerkowska</cp:lastModifiedBy>
  <cp:revision>2</cp:revision>
  <dcterms:created xsi:type="dcterms:W3CDTF">2023-03-27T06:25:00Z</dcterms:created>
  <dcterms:modified xsi:type="dcterms:W3CDTF">2023-03-27T06:25:00Z</dcterms:modified>
</cp:coreProperties>
</file>